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54" w:rsidRDefault="00A50854" w:rsidP="003820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1839"/>
        <w:gridCol w:w="3975"/>
      </w:tblGrid>
      <w:tr w:rsidR="00A50854" w:rsidRPr="00BB233C" w:rsidTr="00621058">
        <w:trPr>
          <w:trHeight w:val="1418"/>
          <w:jc w:val="center"/>
        </w:trPr>
        <w:tc>
          <w:tcPr>
            <w:tcW w:w="4225" w:type="dxa"/>
          </w:tcPr>
          <w:p w:rsidR="00A50854" w:rsidRPr="00BB233C" w:rsidRDefault="00A50854" w:rsidP="00621058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lang w:eastAsia="ru-RU"/>
              </w:rPr>
            </w:pPr>
            <w:r w:rsidRPr="00BB233C">
              <w:rPr>
                <w:rFonts w:ascii="NewtonITT" w:eastAsia="Times New Roman" w:hAnsi="NewtonITT" w:cs="Newton"/>
                <w:b/>
                <w:lang w:eastAsia="ru-RU"/>
              </w:rPr>
              <w:t>БАШ</w:t>
            </w:r>
            <w:r w:rsidRPr="00BB233C">
              <w:rPr>
                <w:rFonts w:ascii="NewtonITT" w:eastAsia="Times New Roman" w:hAnsi="NewtonITT" w:cs="Newton"/>
                <w:b/>
                <w:lang w:val="ba-RU" w:eastAsia="ru-RU"/>
              </w:rPr>
              <w:t>Ҡ</w:t>
            </w:r>
            <w:r w:rsidRPr="00BB233C">
              <w:rPr>
                <w:rFonts w:ascii="NewtonITT" w:eastAsia="Times New Roman" w:hAnsi="NewtonITT" w:cs="Newton"/>
                <w:b/>
                <w:lang w:eastAsia="ru-RU"/>
              </w:rPr>
              <w:t xml:space="preserve">ОРТОСТАН </w:t>
            </w:r>
            <w:r w:rsidRPr="00BB233C">
              <w:rPr>
                <w:rFonts w:ascii="NewtonITT" w:eastAsia="Times New Roman" w:hAnsi="NewtonITT" w:cs="Times New Roman"/>
                <w:b/>
                <w:lang w:eastAsia="ru-RU"/>
              </w:rPr>
              <w:t>РЕСПУБЛИКА</w:t>
            </w:r>
            <w:r w:rsidRPr="00BB233C">
              <w:rPr>
                <w:rFonts w:ascii="NewtonITT" w:eastAsia="Times New Roman" w:hAnsi="NewtonITT" w:cs="Newton"/>
                <w:b/>
                <w:lang w:eastAsia="ru-RU"/>
              </w:rPr>
              <w:t>Ћ</w:t>
            </w:r>
            <w:proofErr w:type="gramStart"/>
            <w:r w:rsidRPr="00BB233C">
              <w:rPr>
                <w:rFonts w:ascii="NewtonITT" w:eastAsia="Times New Roman" w:hAnsi="NewtonITT" w:cs="Times New Roman"/>
                <w:b/>
                <w:lang w:eastAsia="ru-RU"/>
              </w:rPr>
              <w:t>Ы</w:t>
            </w:r>
            <w:proofErr w:type="gramEnd"/>
          </w:p>
          <w:p w:rsidR="00A50854" w:rsidRPr="00BB233C" w:rsidRDefault="00A50854" w:rsidP="00621058">
            <w:pPr>
              <w:spacing w:after="0" w:line="240" w:lineRule="auto"/>
              <w:ind w:left="-121"/>
              <w:jc w:val="center"/>
              <w:rPr>
                <w:rFonts w:ascii="NewtonITT" w:eastAsia="Times New Roman" w:hAnsi="NewtonITT" w:cs="Newton"/>
                <w:b/>
                <w:lang w:eastAsia="ru-RU"/>
              </w:rPr>
            </w:pPr>
            <w:r w:rsidRPr="00BB233C">
              <w:rPr>
                <w:rFonts w:ascii="NewtonITT" w:eastAsia="Times New Roman" w:hAnsi="NewtonITT" w:cs="Newton"/>
                <w:b/>
                <w:lang w:eastAsia="ru-RU"/>
              </w:rPr>
              <w:t>БЕЛОРЕТ РАЙОНЫ</w:t>
            </w:r>
          </w:p>
          <w:p w:rsidR="00A50854" w:rsidRPr="00BB233C" w:rsidRDefault="00A50854" w:rsidP="00621058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BB233C">
              <w:rPr>
                <w:rFonts w:ascii="NewtonITT" w:eastAsia="Times New Roman" w:hAnsi="NewtonITT" w:cs="Newton"/>
                <w:b/>
                <w:caps/>
                <w:lang w:eastAsia="ru-RU"/>
              </w:rPr>
              <w:t>муниципаль районЫНЫң</w:t>
            </w:r>
          </w:p>
          <w:p w:rsidR="00A50854" w:rsidRPr="00BB233C" w:rsidRDefault="00A50854" w:rsidP="00621058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BB233C">
              <w:rPr>
                <w:rFonts w:ascii="NewtonITT" w:eastAsia="Times New Roman" w:hAnsi="NewtonITT" w:cs="Newton"/>
                <w:b/>
                <w:caps/>
                <w:lang w:eastAsia="ru-RU"/>
              </w:rPr>
              <w:t>ИНЙә</w:t>
            </w:r>
            <w:proofErr w:type="gramStart"/>
            <w:r w:rsidRPr="00BB233C">
              <w:rPr>
                <w:rFonts w:ascii="NewtonITT" w:eastAsia="Times New Roman" w:hAnsi="NewtonITT" w:cs="Newton"/>
                <w:b/>
                <w:caps/>
                <w:lang w:eastAsia="ru-RU"/>
              </w:rPr>
              <w:t>Р</w:t>
            </w:r>
            <w:proofErr w:type="gramEnd"/>
            <w:r w:rsidRPr="00BB233C">
              <w:rPr>
                <w:rFonts w:ascii="NewtonITT" w:eastAsia="Times New Roman" w:hAnsi="NewtonITT" w:cs="Newton"/>
                <w:b/>
                <w:caps/>
                <w:lang w:eastAsia="ru-RU"/>
              </w:rPr>
              <w:t xml:space="preserve"> АУЫЛ СОВЕТЫ</w:t>
            </w:r>
          </w:p>
          <w:p w:rsidR="00A50854" w:rsidRPr="00BB233C" w:rsidRDefault="00A50854" w:rsidP="00621058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BB233C">
              <w:rPr>
                <w:rFonts w:ascii="NewtonITT" w:eastAsia="Times New Roman" w:hAnsi="NewtonITT" w:cs="Newton"/>
                <w:b/>
                <w:caps/>
                <w:lang w:eastAsia="ru-RU"/>
              </w:rPr>
              <w:t>АУЫЛ БИЛәМәһЕ</w:t>
            </w:r>
          </w:p>
          <w:p w:rsidR="00A50854" w:rsidRPr="00BB233C" w:rsidRDefault="00A50854" w:rsidP="00621058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BB233C">
              <w:rPr>
                <w:rFonts w:ascii="NewtonITT" w:eastAsia="Times New Roman" w:hAnsi="NewtonITT" w:cs="Newton"/>
                <w:b/>
                <w:caps/>
                <w:lang w:eastAsia="ru-RU"/>
              </w:rPr>
              <w:t>СОВЕТЫ</w:t>
            </w:r>
          </w:p>
          <w:p w:rsidR="00A50854" w:rsidRPr="00BB233C" w:rsidRDefault="00A50854" w:rsidP="00382007">
            <w:pPr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A50854" w:rsidRPr="00BB233C" w:rsidRDefault="00A50854" w:rsidP="00621058">
            <w:pPr>
              <w:spacing w:after="0" w:line="240" w:lineRule="auto"/>
              <w:ind w:left="-58" w:firstLine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0BA8082" wp14:editId="6DE0F44F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A50854" w:rsidRPr="00BB233C" w:rsidRDefault="00A50854" w:rsidP="00621058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lang w:eastAsia="ru-RU"/>
              </w:rPr>
            </w:pPr>
            <w:r w:rsidRPr="00BB233C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>СОВЕТ</w:t>
            </w:r>
          </w:p>
          <w:p w:rsidR="00A50854" w:rsidRPr="00BB233C" w:rsidRDefault="00A50854" w:rsidP="00621058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lang w:eastAsia="ru-RU"/>
              </w:rPr>
            </w:pPr>
            <w:r w:rsidRPr="00BB233C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>СЕЛЬСКОГО ПОСЕЛЕНИЯ</w:t>
            </w:r>
          </w:p>
          <w:p w:rsidR="00A50854" w:rsidRPr="00BB233C" w:rsidRDefault="00A50854" w:rsidP="00621058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lang w:eastAsia="ru-RU"/>
              </w:rPr>
            </w:pPr>
            <w:r w:rsidRPr="00BB233C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 xml:space="preserve">ИНЗЕРСКИЙ СЕЛЬСОВЕТ </w:t>
            </w:r>
          </w:p>
          <w:p w:rsidR="00A50854" w:rsidRPr="00BB233C" w:rsidRDefault="00A50854" w:rsidP="00621058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lang w:eastAsia="ru-RU"/>
              </w:rPr>
            </w:pPr>
            <w:r w:rsidRPr="00BB233C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>Муниципального района</w:t>
            </w:r>
            <w:r w:rsidRPr="00BB233C">
              <w:rPr>
                <w:rFonts w:ascii="NewtonITT" w:eastAsia="Times New Roman" w:hAnsi="NewtonITT" w:cs="Times New Roman"/>
                <w:b/>
                <w:lang w:eastAsia="ru-RU"/>
              </w:rPr>
              <w:t xml:space="preserve"> </w:t>
            </w:r>
            <w:r w:rsidRPr="00BB233C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 xml:space="preserve">Белорецкий район </w:t>
            </w:r>
            <w:r w:rsidRPr="00BB233C">
              <w:rPr>
                <w:rFonts w:ascii="NewtonITT" w:eastAsia="Times New Roman" w:hAnsi="NewtonITT" w:cs="Times New Roman"/>
                <w:b/>
                <w:lang w:eastAsia="ru-RU"/>
              </w:rPr>
              <w:t>РЕСПУБЛИКИ БАШКОРТОСТАН</w:t>
            </w:r>
          </w:p>
          <w:p w:rsidR="00A50854" w:rsidRPr="00BB233C" w:rsidRDefault="00A50854" w:rsidP="0038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50854" w:rsidRPr="00BB233C" w:rsidRDefault="00A50854" w:rsidP="00A50854">
      <w:pPr>
        <w:pBdr>
          <w:top w:val="thinThickSmallGap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50854" w:rsidRPr="00BB233C" w:rsidRDefault="00A50854" w:rsidP="00A508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3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BB233C">
        <w:rPr>
          <w:rFonts w:ascii="Lucida Sans Unicode" w:eastAsia="Times New Roman" w:hAnsi="Lucida Sans Unicode" w:cs="Lucida Sans Unicode"/>
          <w:b/>
          <w:sz w:val="28"/>
          <w:szCs w:val="28"/>
          <w:lang w:eastAsia="ru-RU"/>
        </w:rPr>
        <w:t xml:space="preserve">           </w:t>
      </w:r>
      <w:r w:rsidRPr="00BB233C">
        <w:rPr>
          <w:rFonts w:ascii="Newton" w:eastAsia="Times New Roman" w:hAnsi="Newton" w:cs="Newton"/>
          <w:b/>
          <w:sz w:val="28"/>
          <w:szCs w:val="28"/>
          <w:lang w:eastAsia="ru-RU"/>
        </w:rPr>
        <w:t xml:space="preserve">ҠАРАР                                                           </w:t>
      </w:r>
      <w:r>
        <w:rPr>
          <w:rFonts w:ascii="Newton" w:eastAsia="Times New Roman" w:hAnsi="Newton" w:cs="Newton"/>
          <w:b/>
          <w:sz w:val="28"/>
          <w:szCs w:val="28"/>
          <w:lang w:eastAsia="ru-RU"/>
        </w:rPr>
        <w:t xml:space="preserve">  </w:t>
      </w:r>
      <w:r w:rsidRPr="00BB233C">
        <w:rPr>
          <w:rFonts w:ascii="Newton" w:eastAsia="Times New Roman" w:hAnsi="Newton" w:cs="Newton"/>
          <w:b/>
          <w:sz w:val="28"/>
          <w:szCs w:val="28"/>
          <w:lang w:eastAsia="ru-RU"/>
        </w:rPr>
        <w:t>РЕШЕНИЕ</w:t>
      </w:r>
    </w:p>
    <w:p w:rsidR="00A50854" w:rsidRPr="00BB233C" w:rsidRDefault="00A50854" w:rsidP="00A50854">
      <w:pPr>
        <w:spacing w:after="0" w:line="240" w:lineRule="auto"/>
        <w:rPr>
          <w:rFonts w:ascii="Newton" w:eastAsia="Times New Roman" w:hAnsi="Newton" w:cs="Newton"/>
          <w:b/>
          <w:sz w:val="28"/>
          <w:szCs w:val="28"/>
          <w:lang w:eastAsia="ru-RU"/>
        </w:rPr>
      </w:pPr>
    </w:p>
    <w:p w:rsidR="00A50854" w:rsidRPr="00382007" w:rsidRDefault="00382007" w:rsidP="00382007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07">
        <w:rPr>
          <w:rFonts w:ascii="Times New Roman" w:eastAsia="Calibri" w:hAnsi="Times New Roman" w:cs="Times New Roman"/>
          <w:sz w:val="28"/>
          <w:szCs w:val="28"/>
          <w:lang w:eastAsia="ru-RU"/>
        </w:rPr>
        <w:t>29 апрель 2021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й.                        № 72</w:t>
      </w:r>
      <w:r w:rsidRPr="00382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r w:rsidRPr="00382007">
        <w:rPr>
          <w:rFonts w:ascii="Times New Roman" w:eastAsia="Calibri" w:hAnsi="Times New Roman" w:cs="Times New Roman"/>
          <w:sz w:val="28"/>
          <w:szCs w:val="28"/>
          <w:lang w:val="ba-RU" w:eastAsia="ru-RU"/>
        </w:rPr>
        <w:t>29 апреля 2021</w:t>
      </w:r>
      <w:r w:rsidRPr="00382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A50854" w:rsidRDefault="00A50854" w:rsidP="00A508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0854" w:rsidRPr="00382007" w:rsidRDefault="00382007" w:rsidP="00A50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A50854" w:rsidRPr="00382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размере платы граждан за пользование жилым помещением (плата за </w:t>
      </w:r>
      <w:proofErr w:type="spellStart"/>
      <w:r w:rsidR="00A50854" w:rsidRPr="00382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</w:t>
      </w:r>
      <w:proofErr w:type="spellEnd"/>
      <w:r w:rsidR="00A50854" w:rsidRPr="00382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в зависимости от этажности многоквартирного дома на 2021 год </w:t>
      </w:r>
    </w:p>
    <w:p w:rsidR="00A50854" w:rsidRPr="00382007" w:rsidRDefault="00A50854" w:rsidP="00A50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854" w:rsidRPr="00382007" w:rsidRDefault="00A50854" w:rsidP="00382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 156, 167 Жилищного кодекса Российской Федерации, в целях реализации Закона Республики Башкортостан» Об организации проведения капитального ремонта общего имущества в многоквартирных домах, расположенных на территории Республики Башкортостан, с</w:t>
      </w:r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служебных жилых помещений государственного или муниципального жилищного фонда</w:t>
      </w:r>
      <w:proofErr w:type="gramEnd"/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>, утвержденными приказом Министерства строительства и жилищно-коммунального хозяйства РФ от 27.09.2016 г. № 668/пр. (с изменениями на 19 июня 2017 года)</w:t>
      </w:r>
    </w:p>
    <w:p w:rsidR="00A50854" w:rsidRPr="00382007" w:rsidRDefault="00A50854" w:rsidP="00A50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382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Инзерский</w:t>
      </w:r>
      <w:proofErr w:type="spellEnd"/>
      <w:r w:rsidRPr="00382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</w:p>
    <w:p w:rsidR="00A50854" w:rsidRPr="00382007" w:rsidRDefault="00A50854" w:rsidP="00A50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Белорецкий район </w:t>
      </w:r>
    </w:p>
    <w:p w:rsidR="00A50854" w:rsidRPr="00382007" w:rsidRDefault="00A50854" w:rsidP="00382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Башкортостан </w:t>
      </w:r>
      <w:r w:rsidR="00382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382007" w:rsidRPr="00382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382007" w:rsidRPr="00382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:rsidR="00382007" w:rsidRPr="00382007" w:rsidRDefault="00382007" w:rsidP="00382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854" w:rsidRPr="00382007" w:rsidRDefault="00A50854" w:rsidP="00A5085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Утвердить Положение по оплате за пользование </w:t>
      </w:r>
      <w:r w:rsidRPr="003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жилым помещением (платы за социальный, специальный, служебный наем) </w:t>
      </w:r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жилищного фонда сельского поселения </w:t>
      </w:r>
      <w:proofErr w:type="spellStart"/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>Инзерский</w:t>
      </w:r>
      <w:proofErr w:type="spellEnd"/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Муниципального района Белорецкий район Республики Башкортостан на 2021 год (прилагается).</w:t>
      </w:r>
    </w:p>
    <w:p w:rsidR="00A50854" w:rsidRPr="00382007" w:rsidRDefault="00A50854" w:rsidP="00A5085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Установить на</w:t>
      </w:r>
      <w:r w:rsidRPr="00382007">
        <w:rPr>
          <w:rFonts w:ascii="Times New Roman" w:eastAsia="Times New Roman" w:hAnsi="Times New Roman" w:cs="Times New Roman"/>
          <w:bCs/>
          <w:sz w:val="28"/>
          <w:szCs w:val="28"/>
          <w:lang w:val="ba-RU" w:eastAsia="ru-RU"/>
        </w:rPr>
        <w:t xml:space="preserve"> 2021 год размер платы граждан за пользование жилым помещением</w:t>
      </w:r>
      <w:r w:rsidRPr="0038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(плата за наем) в размере: </w:t>
      </w:r>
    </w:p>
    <w:p w:rsidR="00A50854" w:rsidRPr="00382007" w:rsidRDefault="00A50854" w:rsidP="00A50854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200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нанимателей жилых помещений в многоква</w:t>
      </w:r>
      <w:r w:rsidR="001A1431" w:rsidRPr="003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ртирных домах до 6 этажей – 7,33</w:t>
      </w:r>
      <w:r w:rsidRPr="003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руб. за </w:t>
      </w:r>
      <w:smartTag w:uri="urn:schemas-microsoft-com:office:smarttags" w:element="metricconverter">
        <w:smartTagPr>
          <w:attr w:name="ProductID" w:val="1 кв. метр"/>
        </w:smartTagPr>
        <w:r w:rsidRPr="003820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кв. метр</w:t>
        </w:r>
      </w:smartTag>
      <w:r w:rsidRPr="003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площади</w:t>
      </w:r>
      <w:r w:rsidRPr="0038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50854" w:rsidRPr="00382007" w:rsidRDefault="00A50854" w:rsidP="00A5085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данное решение в здании администрации и разместить на официальном сайте сельского поселения </w:t>
      </w:r>
      <w:proofErr w:type="spellStart"/>
      <w:r w:rsidRPr="003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Инзерский</w:t>
      </w:r>
      <w:proofErr w:type="spellEnd"/>
      <w:r w:rsidRPr="003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Белорецкий район Республики Башкортостан.</w:t>
      </w:r>
    </w:p>
    <w:p w:rsidR="00A50854" w:rsidRPr="00382007" w:rsidRDefault="00A50854" w:rsidP="0038200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3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бюджету, финансам, налогам и вопросам собственности.</w:t>
      </w:r>
    </w:p>
    <w:p w:rsidR="00382007" w:rsidRPr="00382007" w:rsidRDefault="00382007" w:rsidP="00382007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50854" w:rsidRPr="00382007" w:rsidRDefault="00A50854" w:rsidP="00A5085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="003820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лава сельского поселения </w:t>
      </w:r>
      <w:r w:rsidR="00382007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382007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382007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382007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382007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382007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А.А. </w:t>
      </w:r>
      <w:proofErr w:type="spellStart"/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>Азаматов</w:t>
      </w:r>
      <w:proofErr w:type="spellEnd"/>
    </w:p>
    <w:p w:rsidR="00A50854" w:rsidRDefault="00A50854" w:rsidP="00A5085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82007" w:rsidRDefault="00382007" w:rsidP="00A5085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82007" w:rsidRDefault="00382007" w:rsidP="00A5085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82007" w:rsidRDefault="00382007" w:rsidP="00A5085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50854" w:rsidRPr="00382007" w:rsidRDefault="00A50854" w:rsidP="00A50854">
      <w:pPr>
        <w:spacing w:after="0" w:line="240" w:lineRule="auto"/>
        <w:ind w:left="566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 к</w:t>
      </w:r>
      <w:r w:rsidRPr="0038200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решению Совета сельского поселения </w:t>
      </w:r>
      <w:proofErr w:type="spellStart"/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>Инзерский</w:t>
      </w:r>
      <w:proofErr w:type="spellEnd"/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муниципального </w:t>
      </w:r>
    </w:p>
    <w:p w:rsidR="00A50854" w:rsidRPr="00382007" w:rsidRDefault="00A50854" w:rsidP="00A50854">
      <w:pPr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>района Белорецкий район РБ</w:t>
      </w:r>
    </w:p>
    <w:p w:rsidR="00A50854" w:rsidRPr="00382007" w:rsidRDefault="00382007" w:rsidP="00A50854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>№ 72</w:t>
      </w:r>
      <w:r w:rsidR="00A50854"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</w:t>
      </w:r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>29 апреля 2021 г.</w:t>
      </w:r>
    </w:p>
    <w:p w:rsidR="00A50854" w:rsidRPr="00407EE6" w:rsidRDefault="00A50854" w:rsidP="00A5085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50854" w:rsidRPr="00382007" w:rsidRDefault="00A50854" w:rsidP="00A5085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8200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Положение по оплате за пользование </w:t>
      </w:r>
      <w:r w:rsidRPr="003820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жилым помещением (платы за социальный, специальный, служебный наем) </w:t>
      </w:r>
      <w:r w:rsidRPr="0038200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муниципального жилищного фонда сельского поселения </w:t>
      </w:r>
      <w:proofErr w:type="spellStart"/>
      <w:r w:rsidRPr="0038200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Инзерский</w:t>
      </w:r>
      <w:proofErr w:type="spellEnd"/>
      <w:r w:rsidRPr="0038200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сельсовет Муниципального района Белорецкий район Республики Башкортостан на 2021 год</w:t>
      </w:r>
      <w:r w:rsidRPr="00382007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</w:r>
    </w:p>
    <w:p w:rsidR="00A50854" w:rsidRPr="00382007" w:rsidRDefault="00A50854" w:rsidP="00A50854">
      <w:pPr>
        <w:keepNext/>
        <w:suppressAutoHyphen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20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Размер платы за пользование жилым помещением (плата за наем) </w:t>
      </w:r>
      <w:r w:rsidRPr="00382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муниципального жилищного фонда сельского поселения </w:t>
      </w:r>
      <w:proofErr w:type="spellStart"/>
      <w:r w:rsidRPr="00382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Инзерский</w:t>
      </w:r>
      <w:proofErr w:type="spellEnd"/>
      <w:r w:rsidRPr="00382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сельсовет муниципального района Белорецкий район Республики Башкортостан</w:t>
      </w:r>
      <w:r w:rsidRPr="003820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A50854" w:rsidRPr="00382007" w:rsidRDefault="00A50854" w:rsidP="00A50854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50854" w:rsidRPr="00382007" w:rsidRDefault="00A50854" w:rsidP="00A50854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382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1. ОБЩИЕ ПОЛОЖЕНИЯ</w:t>
      </w:r>
    </w:p>
    <w:p w:rsidR="00A50854" w:rsidRPr="00382007" w:rsidRDefault="00A50854" w:rsidP="00A508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приложение определяет порядок установления платы за пользование жилым помещением (далее плата за наем) для нанимателей жилых помещений служебного найма муниципального жилищного фонда сельского поселения </w:t>
      </w:r>
      <w:proofErr w:type="spellStart"/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>Инзерский</w:t>
      </w:r>
      <w:proofErr w:type="spellEnd"/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муниципального района Белорецкий район Республики Башкортостан на 2021 г. (далее муниципальный жилищный фонд) в соответствии с Методическими указаниями установления размера платы за пользование жилым помещением для нанимателей жилых помещений по договорам социального найма</w:t>
      </w:r>
      <w:proofErr w:type="gramEnd"/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договорам найма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РФ от 27.09.2016 г. № 668/пр. (с изменениями на 19 июня 2017 года), </w:t>
      </w:r>
    </w:p>
    <w:p w:rsidR="00A50854" w:rsidRPr="00382007" w:rsidRDefault="00A50854" w:rsidP="00A508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>1.2. Порядок и требования, установленные настоящим Положением, распространяются на нанимателей жилья, заключивших договоры социального, специального, служебного найма проживающих в различном по степени благоустройства муниципальном жилищном фонде.</w:t>
      </w:r>
    </w:p>
    <w:p w:rsidR="00A50854" w:rsidRPr="00382007" w:rsidRDefault="00A50854" w:rsidP="00A508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1.3. </w:t>
      </w:r>
      <w:r w:rsidRPr="003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ст.156 Жилищного Кодекса РФ граждане, признанные малоимущими и занимающие жилые помещения по договорам социального найма, освобождаются от внесения платы за пользование жилым помещением (платы за наем)</w:t>
      </w:r>
    </w:p>
    <w:p w:rsidR="00A50854" w:rsidRPr="00382007" w:rsidRDefault="00A50854" w:rsidP="00A5085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50854" w:rsidRPr="00382007" w:rsidRDefault="00A50854" w:rsidP="00A50854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382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2. ПОРЯДОК СБОРА ПЛАТЫ ЗА НАЕМ</w:t>
      </w:r>
    </w:p>
    <w:p w:rsidR="00A50854" w:rsidRPr="00382007" w:rsidRDefault="00A50854" w:rsidP="00A50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>2.1. Наниматели жилых помещений по договору социального, специального, служебного найма муниципального жилищного фонда вносят плату за пользование жилым помещением (плату за наем) собственнику этого жилого помещения.</w:t>
      </w:r>
    </w:p>
    <w:p w:rsidR="00A50854" w:rsidRPr="00382007" w:rsidRDefault="00A50854" w:rsidP="00A50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2.2. Плата за наем жилых помещений муниципального жилищного фонда устанавливается из расчета на один метр квадратный общей площади </w:t>
      </w:r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жилых помещений, дифференцированно, в зависимости от качества и степени благоустройства жилищного фонда. </w:t>
      </w:r>
    </w:p>
    <w:p w:rsidR="00A50854" w:rsidRPr="00382007" w:rsidRDefault="00A50854" w:rsidP="00A50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2.3. При установлении размера платы за наем жилого помещения необходимо учитывать положения </w:t>
      </w:r>
      <w:hyperlink r:id="rId7" w:history="1">
        <w:r w:rsidRPr="00382007">
          <w:rPr>
            <w:rFonts w:ascii="Times New Roman" w:eastAsia="Calibri" w:hAnsi="Times New Roman" w:cs="Times New Roman"/>
            <w:color w:val="000000"/>
            <w:sz w:val="28"/>
            <w:szCs w:val="28"/>
          </w:rPr>
          <w:t>части 5 статьи 156</w:t>
        </w:r>
      </w:hyperlink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Жилищного кодекса, согласно которым установление размера платы за наем жилого помещения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:rsidR="00A50854" w:rsidRPr="00382007" w:rsidRDefault="00A50854" w:rsidP="00A50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2.4 Порядок определения размера платы за жилое помещение для граждан, проживающих в жилых помещениях домов системы социального обслуживания, в жилых помещениях фондов для временного поселения вынужденных переселенцев и лиц, признанных беженцами, а также в общежитиях, если в одной комнате в общежитии проживают несколько граждан, устанавливается собственниками указанных жилых помещений.</w:t>
      </w:r>
    </w:p>
    <w:p w:rsidR="00A50854" w:rsidRPr="00382007" w:rsidRDefault="00A50854" w:rsidP="00A5085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50854" w:rsidRPr="00382007" w:rsidRDefault="00A50854" w:rsidP="00A5085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50854" w:rsidRPr="00382007" w:rsidRDefault="00A50854" w:rsidP="00A5085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8200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3. РАЗМЕР ПЛАТЫ ЗА НАЕМ ЖИЛОГО ПОМЕЩЕНИЯ</w:t>
      </w:r>
    </w:p>
    <w:p w:rsidR="00A50854" w:rsidRPr="00382007" w:rsidRDefault="00A50854" w:rsidP="00A50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>3.1. Размер платы в соответствии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 определяется по формуле 1:</w:t>
      </w:r>
    </w:p>
    <w:p w:rsidR="00A50854" w:rsidRPr="00382007" w:rsidRDefault="00A50854" w:rsidP="00A50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50854" w:rsidRPr="00382007" w:rsidRDefault="00A50854" w:rsidP="00A50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38200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Пн</w:t>
      </w:r>
      <w:proofErr w:type="gramStart"/>
      <w:r w:rsidRPr="0038200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j</w:t>
      </w:r>
      <w:proofErr w:type="spellEnd"/>
      <w:proofErr w:type="gramEnd"/>
      <w:r w:rsidRPr="0038200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= </w:t>
      </w:r>
      <w:proofErr w:type="spellStart"/>
      <w:r w:rsidRPr="0038200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Нб</w:t>
      </w:r>
      <w:proofErr w:type="spellEnd"/>
      <w:r w:rsidRPr="0038200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* </w:t>
      </w:r>
      <w:proofErr w:type="spellStart"/>
      <w:r w:rsidRPr="0038200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Кj</w:t>
      </w:r>
      <w:proofErr w:type="spellEnd"/>
      <w:r w:rsidRPr="0038200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* Кс * </w:t>
      </w:r>
      <w:proofErr w:type="spellStart"/>
      <w:r w:rsidRPr="0038200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Пj</w:t>
      </w:r>
      <w:proofErr w:type="spellEnd"/>
      <w:r w:rsidRPr="0038200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</w:t>
      </w:r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где</w:t>
      </w:r>
    </w:p>
    <w:p w:rsidR="00A50854" w:rsidRPr="00382007" w:rsidRDefault="00A50854" w:rsidP="00A50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38200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Пнj</w:t>
      </w:r>
      <w:proofErr w:type="spellEnd"/>
      <w:r w:rsidRPr="0038200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= 36,407 * 0,96 * 0,21* </w:t>
      </w:r>
      <w:proofErr w:type="spellStart"/>
      <w:r w:rsidRPr="0038200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Пj</w:t>
      </w:r>
      <w:proofErr w:type="spellEnd"/>
      <w:r w:rsidRPr="0038200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</w:t>
      </w:r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где = 7,33 руб./м</w:t>
      </w:r>
      <w:proofErr w:type="gramStart"/>
      <w:r w:rsidRPr="00382007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A50854" w:rsidRPr="00382007" w:rsidRDefault="00A50854" w:rsidP="00A50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50854" w:rsidRPr="00382007" w:rsidRDefault="00A50854" w:rsidP="00A50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50854" w:rsidRPr="00382007" w:rsidRDefault="00A50854" w:rsidP="00A50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>Пн</w:t>
      </w:r>
      <w:proofErr w:type="gramStart"/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>j</w:t>
      </w:r>
      <w:proofErr w:type="spellEnd"/>
      <w:proofErr w:type="gramEnd"/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размер платы за наем j-ого жилого помещения, предоставленного по договору социального найма или договору служебного найма жилого помещения государственного или муниципального жилищного фонда;</w:t>
      </w:r>
    </w:p>
    <w:p w:rsidR="00A50854" w:rsidRPr="00382007" w:rsidRDefault="00A50854" w:rsidP="00A50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>Нб</w:t>
      </w:r>
      <w:proofErr w:type="spellEnd"/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базовый размер платы за наем жилого помещения;</w:t>
      </w:r>
    </w:p>
    <w:p w:rsidR="00A50854" w:rsidRPr="00382007" w:rsidRDefault="00A50854" w:rsidP="00A50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proofErr w:type="gramStart"/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>j</w:t>
      </w:r>
      <w:proofErr w:type="spellEnd"/>
      <w:proofErr w:type="gramEnd"/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A50854" w:rsidRPr="00382007" w:rsidRDefault="00A50854" w:rsidP="00A50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>Кс - коэффициент соответствия платы;</w:t>
      </w:r>
    </w:p>
    <w:p w:rsidR="00A50854" w:rsidRPr="00382007" w:rsidRDefault="00A50854" w:rsidP="00A50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Start"/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>j</w:t>
      </w:r>
      <w:proofErr w:type="spellEnd"/>
      <w:proofErr w:type="gramEnd"/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</w:t>
      </w:r>
    </w:p>
    <w:p w:rsidR="00A50854" w:rsidRPr="00382007" w:rsidRDefault="00A50854" w:rsidP="00A50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3.2. Величина коэффициента соответствия платы устанавливается органом местного самоуправления исходя из социально-экономических условий в данном муниципальном образовании, в интервале [0;1]. При этом Кс может быть </w:t>
      </w:r>
      <w:proofErr w:type="gramStart"/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>установлен</w:t>
      </w:r>
      <w:proofErr w:type="gramEnd"/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 единым для всех граждан, проживающих в данном муниципальном образовании, так и дифференцированно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</w:p>
    <w:p w:rsidR="00A50854" w:rsidRPr="00382007" w:rsidRDefault="00A50854" w:rsidP="00A5085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50854" w:rsidRPr="00382007" w:rsidRDefault="00A50854" w:rsidP="00A5085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8200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РАСЧЕТ БАЗОВОЙ СТАВКИ ЗА НАЕМ</w:t>
      </w:r>
    </w:p>
    <w:p w:rsidR="00A50854" w:rsidRPr="00382007" w:rsidRDefault="00A50854" w:rsidP="00A50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>4.1. Базовый размер платы за наем жилого помещения определяется по формуле 2:</w:t>
      </w:r>
    </w:p>
    <w:p w:rsidR="00A50854" w:rsidRPr="00382007" w:rsidRDefault="00A50854" w:rsidP="00A50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50854" w:rsidRPr="00382007" w:rsidRDefault="00A50854" w:rsidP="00A50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</w:t>
      </w:r>
      <w:r w:rsidRPr="00382007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Б</w:t>
      </w:r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= </w:t>
      </w:r>
      <w:proofErr w:type="spellStart"/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>СР</w:t>
      </w:r>
      <w:r w:rsidRPr="00382007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с</w:t>
      </w:r>
      <w:proofErr w:type="spellEnd"/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* 0,001, где </w:t>
      </w:r>
    </w:p>
    <w:p w:rsidR="00A50854" w:rsidRPr="00382007" w:rsidRDefault="00A50854" w:rsidP="00A50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382007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Б</w:t>
      </w:r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базовый размер платы за наем жилого помещения;</w:t>
      </w:r>
    </w:p>
    <w:p w:rsidR="00A50854" w:rsidRPr="00382007" w:rsidRDefault="00A50854" w:rsidP="00A50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>СР</w:t>
      </w:r>
      <w:r w:rsidRPr="00382007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с</w:t>
      </w:r>
      <w:proofErr w:type="spellEnd"/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средняя цена 1 кв. м на вторичном рынке жилья в муниципальном образовании, в котором находится жилое помещение муниципального жилищного фонда, предоставляемое по договорам служебного найма.</w:t>
      </w:r>
    </w:p>
    <w:p w:rsidR="00A50854" w:rsidRPr="00382007" w:rsidRDefault="00A50854" w:rsidP="00A508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82007">
        <w:rPr>
          <w:rFonts w:ascii="Times New Roman" w:eastAsia="Calibri" w:hAnsi="Times New Roman" w:cs="Times New Roman"/>
          <w:sz w:val="28"/>
          <w:szCs w:val="28"/>
        </w:rPr>
        <w:t>Нб</w:t>
      </w:r>
      <w:proofErr w:type="spellEnd"/>
      <w:r w:rsidRPr="00382007">
        <w:rPr>
          <w:rFonts w:ascii="Times New Roman" w:eastAsia="Calibri" w:hAnsi="Times New Roman" w:cs="Times New Roman"/>
          <w:sz w:val="28"/>
          <w:szCs w:val="28"/>
        </w:rPr>
        <w:t xml:space="preserve">=36407*0,001=36,407 руб. </w:t>
      </w:r>
    </w:p>
    <w:p w:rsidR="00A50854" w:rsidRPr="00382007" w:rsidRDefault="00A50854" w:rsidP="00A50854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382007">
        <w:rPr>
          <w:rFonts w:ascii="Times New Roman" w:eastAsia="Calibri" w:hAnsi="Times New Roman" w:cs="Times New Roman"/>
          <w:bCs/>
          <w:kern w:val="36"/>
          <w:sz w:val="28"/>
          <w:szCs w:val="28"/>
        </w:rPr>
        <w:t>Средняя цена 1м</w:t>
      </w:r>
      <w:r w:rsidRPr="00382007">
        <w:rPr>
          <w:rFonts w:ascii="Times New Roman" w:eastAsia="Calibri" w:hAnsi="Times New Roman" w:cs="Times New Roman"/>
          <w:bCs/>
          <w:kern w:val="36"/>
          <w:sz w:val="28"/>
          <w:szCs w:val="28"/>
          <w:vertAlign w:val="superscript"/>
        </w:rPr>
        <w:t>2</w:t>
      </w:r>
      <w:r w:rsidRPr="00382007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 общей площади по муниципальному району Белорецкий район РБ принимается равной 36 401 руб. на основании </w:t>
      </w:r>
      <w:r w:rsidRPr="0038200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Приказа Министерства строительства и архитектуры Республики Башкортостан от 19 января 2021 года №15 «О показателях средней рыночной стоимости 1 квадратного метра общей площади жилья в городских округах, городских поселениях и муниципальных районах Республики Башкортостан на I квартал 2021 года».</w:t>
      </w:r>
      <w:proofErr w:type="gramEnd"/>
    </w:p>
    <w:p w:rsidR="00A50854" w:rsidRPr="00382007" w:rsidRDefault="00A50854" w:rsidP="00A5085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50854" w:rsidRPr="00382007" w:rsidRDefault="00A50854" w:rsidP="00A5085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8200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5. ДИФФЕРЕНЦИАЦИЯ СТАВОК ПЛАТЫ ЗА НАЕМ</w:t>
      </w:r>
    </w:p>
    <w:p w:rsidR="00A50854" w:rsidRPr="00382007" w:rsidRDefault="00A50854" w:rsidP="00A508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>5.1. Дифференциация ставок платы за наем производится по одному основному потребительскому свойству, характеризующему степень благоустройства жилых домов.</w:t>
      </w:r>
    </w:p>
    <w:p w:rsidR="00A50854" w:rsidRPr="00382007" w:rsidRDefault="00A50854" w:rsidP="00A508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>5.2. Коэффициенты, характеризующие потребительские свойства (</w:t>
      </w:r>
      <w:proofErr w:type="gramStart"/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>увеличивающих</w:t>
      </w:r>
      <w:proofErr w:type="gramEnd"/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уменьшающих плату за наем по сравнению с базовым уровнем);</w:t>
      </w:r>
    </w:p>
    <w:p w:rsidR="00A50854" w:rsidRPr="00382007" w:rsidRDefault="00A50854" w:rsidP="00A508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>5.3. Значение показателей К</w:t>
      </w:r>
      <w:proofErr w:type="gramStart"/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proofErr w:type="gramEnd"/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>, К2, К3 в зависимости от качества, благоустройства и местоположения жилого помещения и варьируется от 0,8 до 1,3.</w:t>
      </w:r>
    </w:p>
    <w:p w:rsidR="00A50854" w:rsidRPr="00382007" w:rsidRDefault="00A50854" w:rsidP="00A5085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>Коэффициенты, характеризующие потребительские свойства (</w:t>
      </w:r>
      <w:proofErr w:type="gramStart"/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>увеличивающих</w:t>
      </w:r>
      <w:proofErr w:type="gramEnd"/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уменьшающих плату за наем по сравнению с базовым уровнем). </w:t>
      </w:r>
    </w:p>
    <w:p w:rsidR="00A50854" w:rsidRPr="00382007" w:rsidRDefault="00A50854" w:rsidP="00A508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5.4. </w:t>
      </w:r>
      <w:proofErr w:type="spellStart"/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proofErr w:type="gramStart"/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>j</w:t>
      </w:r>
      <w:proofErr w:type="spellEnd"/>
      <w:proofErr w:type="gramEnd"/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дома. Рассчитывается коэффициент как средневзвешенное значение показателей по отдельным параметрам, характеризующим качества, благоустройства и местоположения  жилого помещения в многоквартирном доме по формуле 3:</w:t>
      </w:r>
    </w:p>
    <w:p w:rsidR="00A50854" w:rsidRPr="00382007" w:rsidRDefault="00A50854" w:rsidP="00A50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50854" w:rsidRPr="00382007" w:rsidRDefault="00A50854" w:rsidP="00A50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proofErr w:type="gramStart"/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>j</w:t>
      </w:r>
      <w:proofErr w:type="spellEnd"/>
      <w:proofErr w:type="gramEnd"/>
      <w:r w:rsidRPr="00382007">
        <w:rPr>
          <w:rFonts w:ascii="Times New Roman" w:eastAsia="Calibri" w:hAnsi="Times New Roman" w:cs="Times New Roman"/>
          <w:color w:val="000000"/>
          <w:sz w:val="28"/>
          <w:szCs w:val="28"/>
        </w:rPr>
        <w:t>=</w:t>
      </w:r>
      <m:oMath>
        <m:f>
          <m:fPr>
            <m:ctrlPr>
              <w:rPr>
                <w:rFonts w:ascii="Cambria Math" w:eastAsia="Calibri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color w:val="000000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eastAsia="Calibri" w:hAnsi="Cambria Math" w:cs="Times New Roman"/>
                    <w:color w:val="000000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Calibri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color w:val="000000"/>
                    <w:sz w:val="28"/>
                    <w:szCs w:val="28"/>
                  </w:rPr>
                  <m:t>+K</m:t>
                </m:r>
              </m:e>
              <m:sub>
                <m:r>
                  <w:rPr>
                    <w:rFonts w:ascii="Cambria Math" w:eastAsia="Calibri" w:hAnsi="Cambria Math" w:cs="Times New Roman"/>
                    <w:color w:val="000000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="Calibri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color w:val="000000"/>
                    <w:sz w:val="28"/>
                    <w:szCs w:val="28"/>
                  </w:rPr>
                  <m:t>+K</m:t>
                </m:r>
              </m:e>
              <m:sub>
                <m:r>
                  <w:rPr>
                    <w:rFonts w:ascii="Cambria Math" w:eastAsia="Calibri" w:hAnsi="Cambria Math" w:cs="Times New Roman"/>
                    <w:color w:val="000000"/>
                    <w:sz w:val="28"/>
                    <w:szCs w:val="28"/>
                  </w:rPr>
                  <m:t>3</m:t>
                </m:r>
              </m:sub>
            </m:sSub>
          </m:num>
          <m:den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</w:rPr>
              <m:t>3</m:t>
            </m:r>
          </m:den>
        </m:f>
      </m:oMath>
      <w:r w:rsidRPr="00382007">
        <w:rPr>
          <w:rFonts w:ascii="Times New Roman" w:eastAsia="Times New Roman" w:hAnsi="Times New Roman" w:cs="Times New Roman"/>
          <w:color w:val="000000"/>
          <w:sz w:val="28"/>
          <w:szCs w:val="28"/>
        </w:rPr>
        <w:t>;  где</w:t>
      </w:r>
    </w:p>
    <w:p w:rsidR="00A50854" w:rsidRPr="00382007" w:rsidRDefault="00A50854" w:rsidP="00A50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0854" w:rsidRPr="00382007" w:rsidRDefault="00A50854" w:rsidP="00A50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820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Kj</w:t>
      </w:r>
      <w:proofErr w:type="spellEnd"/>
      <w:r w:rsidRPr="00382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коэффициент, характеризующий качество и благоустройство жилого помещения и местоположение дома;</w:t>
      </w:r>
    </w:p>
    <w:p w:rsidR="00A50854" w:rsidRPr="00382007" w:rsidRDefault="00A50854" w:rsidP="00A50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0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382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– коэффициент, характеризующий качество жилого помещения; </w:t>
      </w:r>
    </w:p>
    <w:p w:rsidR="00A50854" w:rsidRPr="00382007" w:rsidRDefault="00A50854" w:rsidP="00A50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0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382007">
        <w:rPr>
          <w:rFonts w:ascii="Times New Roman" w:eastAsia="Times New Roman" w:hAnsi="Times New Roman" w:cs="Times New Roman"/>
          <w:color w:val="000000"/>
          <w:sz w:val="28"/>
          <w:szCs w:val="28"/>
        </w:rPr>
        <w:t>2 – коэффициент, характеризующий благоустройство жилого помещения;</w:t>
      </w:r>
    </w:p>
    <w:p w:rsidR="00A50854" w:rsidRPr="00382007" w:rsidRDefault="00A50854" w:rsidP="00A50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3820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382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3 - </w:t>
      </w:r>
      <w:r w:rsidRPr="00382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коэффициент, месторасположение дома.</w:t>
      </w:r>
      <w:proofErr w:type="gramEnd"/>
    </w:p>
    <w:p w:rsidR="00A50854" w:rsidRPr="00382007" w:rsidRDefault="00A50854" w:rsidP="00A50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платы за пользование жилым помещением (платы за наем) учитываются следующие коэффициенты, характеризующие качество, благоустройство жилого помещения, и месторасположение:</w:t>
      </w:r>
    </w:p>
    <w:p w:rsidR="00A50854" w:rsidRPr="00382007" w:rsidRDefault="00A50854" w:rsidP="00A5085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1.  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5812"/>
        <w:gridCol w:w="1701"/>
      </w:tblGrid>
      <w:tr w:rsidR="00A50854" w:rsidRPr="00382007" w:rsidTr="00621058">
        <w:trPr>
          <w:trHeight w:val="370"/>
        </w:trPr>
        <w:tc>
          <w:tcPr>
            <w:tcW w:w="1951" w:type="dxa"/>
          </w:tcPr>
          <w:p w:rsidR="00A50854" w:rsidRPr="00382007" w:rsidRDefault="00A50854" w:rsidP="0062105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Коэффициенты</w:t>
            </w:r>
          </w:p>
        </w:tc>
        <w:tc>
          <w:tcPr>
            <w:tcW w:w="5812" w:type="dxa"/>
          </w:tcPr>
          <w:p w:rsidR="00A50854" w:rsidRPr="00382007" w:rsidRDefault="00A50854" w:rsidP="00621058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Потребительские свойства</w:t>
            </w:r>
          </w:p>
        </w:tc>
        <w:tc>
          <w:tcPr>
            <w:tcW w:w="1701" w:type="dxa"/>
          </w:tcPr>
          <w:p w:rsidR="00A50854" w:rsidRPr="00382007" w:rsidRDefault="00A50854" w:rsidP="0062105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коэффициента</w:t>
            </w:r>
          </w:p>
        </w:tc>
      </w:tr>
      <w:tr w:rsidR="00A50854" w:rsidRPr="00382007" w:rsidTr="00621058">
        <w:tc>
          <w:tcPr>
            <w:tcW w:w="9464" w:type="dxa"/>
            <w:gridSpan w:val="3"/>
          </w:tcPr>
          <w:p w:rsidR="00A50854" w:rsidRPr="00382007" w:rsidRDefault="00A50854" w:rsidP="006210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</w:t>
            </w:r>
            <w:r w:rsidRPr="00382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качества жилого помещения</w:t>
            </w:r>
          </w:p>
        </w:tc>
      </w:tr>
      <w:tr w:rsidR="00A50854" w:rsidRPr="00382007" w:rsidTr="00621058">
        <w:tc>
          <w:tcPr>
            <w:tcW w:w="1951" w:type="dxa"/>
          </w:tcPr>
          <w:p w:rsidR="00A50854" w:rsidRPr="00382007" w:rsidRDefault="00A50854" w:rsidP="00621058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</w:t>
            </w:r>
            <w:proofErr w:type="gramStart"/>
            <w:r w:rsidRPr="0038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5812" w:type="dxa"/>
          </w:tcPr>
          <w:p w:rsidR="00A50854" w:rsidRPr="00382007" w:rsidRDefault="00A50854" w:rsidP="00621058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стен:</w:t>
            </w:r>
          </w:p>
        </w:tc>
        <w:tc>
          <w:tcPr>
            <w:tcW w:w="1701" w:type="dxa"/>
          </w:tcPr>
          <w:p w:rsidR="00A50854" w:rsidRPr="00382007" w:rsidRDefault="00A50854" w:rsidP="00621058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854" w:rsidRPr="00382007" w:rsidTr="00621058">
        <w:tc>
          <w:tcPr>
            <w:tcW w:w="1951" w:type="dxa"/>
          </w:tcPr>
          <w:p w:rsidR="00A50854" w:rsidRPr="00382007" w:rsidRDefault="00A50854" w:rsidP="00621058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A50854" w:rsidRPr="00382007" w:rsidRDefault="00A50854" w:rsidP="00621058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Кирпичные, каменные, монолитные </w:t>
            </w:r>
          </w:p>
        </w:tc>
        <w:tc>
          <w:tcPr>
            <w:tcW w:w="1701" w:type="dxa"/>
          </w:tcPr>
          <w:p w:rsidR="00A50854" w:rsidRPr="00382007" w:rsidRDefault="00A50854" w:rsidP="00621058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</w:tr>
      <w:tr w:rsidR="00A50854" w:rsidRPr="00382007" w:rsidTr="00621058">
        <w:tc>
          <w:tcPr>
            <w:tcW w:w="1951" w:type="dxa"/>
          </w:tcPr>
          <w:p w:rsidR="00A50854" w:rsidRPr="00382007" w:rsidRDefault="00A50854" w:rsidP="00621058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A50854" w:rsidRPr="00382007" w:rsidRDefault="00A50854" w:rsidP="00621058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Крупнопанельные, блочные</w:t>
            </w:r>
          </w:p>
        </w:tc>
        <w:tc>
          <w:tcPr>
            <w:tcW w:w="1701" w:type="dxa"/>
          </w:tcPr>
          <w:p w:rsidR="00A50854" w:rsidRPr="00382007" w:rsidRDefault="00A50854" w:rsidP="00621058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A50854" w:rsidRPr="00382007" w:rsidTr="00621058">
        <w:tc>
          <w:tcPr>
            <w:tcW w:w="1951" w:type="dxa"/>
          </w:tcPr>
          <w:p w:rsidR="00A50854" w:rsidRPr="00382007" w:rsidRDefault="00A50854" w:rsidP="00621058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A50854" w:rsidRPr="00382007" w:rsidRDefault="00A50854" w:rsidP="00621058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Деревянные, смешанные</w:t>
            </w:r>
          </w:p>
        </w:tc>
        <w:tc>
          <w:tcPr>
            <w:tcW w:w="1701" w:type="dxa"/>
          </w:tcPr>
          <w:p w:rsidR="00A50854" w:rsidRPr="00382007" w:rsidRDefault="00A50854" w:rsidP="00621058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A50854" w:rsidRPr="00382007" w:rsidTr="00621058">
        <w:tc>
          <w:tcPr>
            <w:tcW w:w="9464" w:type="dxa"/>
            <w:gridSpan w:val="3"/>
          </w:tcPr>
          <w:p w:rsidR="00A50854" w:rsidRPr="00382007" w:rsidRDefault="00A50854" w:rsidP="00621058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  <w:r w:rsidRPr="00382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благоустройства жилого помещения</w:t>
            </w:r>
          </w:p>
        </w:tc>
      </w:tr>
      <w:tr w:rsidR="00A50854" w:rsidRPr="00382007" w:rsidTr="00621058">
        <w:tc>
          <w:tcPr>
            <w:tcW w:w="1951" w:type="dxa"/>
          </w:tcPr>
          <w:p w:rsidR="00A50854" w:rsidRPr="00382007" w:rsidRDefault="00A50854" w:rsidP="00621058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Start"/>
            <w:r w:rsidRPr="0038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5812" w:type="dxa"/>
          </w:tcPr>
          <w:p w:rsidR="00A50854" w:rsidRPr="00382007" w:rsidRDefault="00A50854" w:rsidP="00621058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имеющие все виды благоустройства (с централизованным холодным водоснабжением, отоплением и системой водоотведения)</w:t>
            </w:r>
          </w:p>
        </w:tc>
        <w:tc>
          <w:tcPr>
            <w:tcW w:w="1701" w:type="dxa"/>
          </w:tcPr>
          <w:p w:rsidR="00A50854" w:rsidRPr="00382007" w:rsidRDefault="00A50854" w:rsidP="00621058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A50854" w:rsidRPr="00382007" w:rsidTr="00621058">
        <w:tc>
          <w:tcPr>
            <w:tcW w:w="1951" w:type="dxa"/>
          </w:tcPr>
          <w:p w:rsidR="00A50854" w:rsidRPr="00382007" w:rsidRDefault="00A50854" w:rsidP="00621058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A50854" w:rsidRPr="00382007" w:rsidRDefault="00A50854" w:rsidP="00621058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имеющие не все виды благоустройства, общежития</w:t>
            </w:r>
          </w:p>
        </w:tc>
        <w:tc>
          <w:tcPr>
            <w:tcW w:w="1701" w:type="dxa"/>
          </w:tcPr>
          <w:p w:rsidR="00A50854" w:rsidRPr="00382007" w:rsidRDefault="00A50854" w:rsidP="00621058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A50854" w:rsidRPr="00382007" w:rsidTr="00621058">
        <w:tc>
          <w:tcPr>
            <w:tcW w:w="1951" w:type="dxa"/>
          </w:tcPr>
          <w:p w:rsidR="00A50854" w:rsidRPr="00382007" w:rsidRDefault="00A50854" w:rsidP="00621058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A50854" w:rsidRPr="00382007" w:rsidRDefault="00A50854" w:rsidP="00621058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Жилые дома без удобств, </w:t>
            </w:r>
            <w:proofErr w:type="spellStart"/>
            <w:r w:rsidRPr="0038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неканализируемые</w:t>
            </w:r>
            <w:proofErr w:type="spellEnd"/>
          </w:p>
        </w:tc>
        <w:tc>
          <w:tcPr>
            <w:tcW w:w="1701" w:type="dxa"/>
          </w:tcPr>
          <w:p w:rsidR="00A50854" w:rsidRPr="00382007" w:rsidRDefault="00A50854" w:rsidP="00621058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A50854" w:rsidRPr="00382007" w:rsidTr="00621058">
        <w:tc>
          <w:tcPr>
            <w:tcW w:w="9464" w:type="dxa"/>
            <w:gridSpan w:val="3"/>
          </w:tcPr>
          <w:p w:rsidR="00A50854" w:rsidRPr="00382007" w:rsidRDefault="00A50854" w:rsidP="00621058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Показатель месторасположения</w:t>
            </w:r>
          </w:p>
        </w:tc>
      </w:tr>
      <w:tr w:rsidR="00A50854" w:rsidRPr="00382007" w:rsidTr="00621058">
        <w:tc>
          <w:tcPr>
            <w:tcW w:w="1951" w:type="dxa"/>
          </w:tcPr>
          <w:p w:rsidR="00A50854" w:rsidRPr="00382007" w:rsidRDefault="00A50854" w:rsidP="00621058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К3</w:t>
            </w:r>
          </w:p>
        </w:tc>
        <w:tc>
          <w:tcPr>
            <w:tcW w:w="5812" w:type="dxa"/>
          </w:tcPr>
          <w:p w:rsidR="00A50854" w:rsidRPr="00382007" w:rsidRDefault="00A50854" w:rsidP="00621058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Белорецк</w:t>
            </w:r>
          </w:p>
        </w:tc>
        <w:tc>
          <w:tcPr>
            <w:tcW w:w="1701" w:type="dxa"/>
          </w:tcPr>
          <w:p w:rsidR="00A50854" w:rsidRPr="00382007" w:rsidRDefault="00A50854" w:rsidP="00621058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A50854" w:rsidRPr="00382007" w:rsidTr="00621058">
        <w:tc>
          <w:tcPr>
            <w:tcW w:w="1951" w:type="dxa"/>
          </w:tcPr>
          <w:p w:rsidR="00A50854" w:rsidRPr="00382007" w:rsidRDefault="00A50854" w:rsidP="00621058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A50854" w:rsidRPr="00382007" w:rsidRDefault="00A50854" w:rsidP="00621058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населенные пункты муниципального района Белорецкий район Республики Башкортостан </w:t>
            </w:r>
          </w:p>
        </w:tc>
        <w:tc>
          <w:tcPr>
            <w:tcW w:w="1701" w:type="dxa"/>
          </w:tcPr>
          <w:p w:rsidR="00A50854" w:rsidRPr="00382007" w:rsidRDefault="00A50854" w:rsidP="00621058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</w:tbl>
    <w:p w:rsidR="00A50854" w:rsidRPr="00382007" w:rsidRDefault="00A50854" w:rsidP="00A50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854" w:rsidRPr="00382007" w:rsidRDefault="00A50854" w:rsidP="00A50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Конкретному жилому помещению соответствует лишь одно из показателей качества и благоустройства жилого помещения, месторасположение дома.</w:t>
      </w:r>
    </w:p>
    <w:p w:rsidR="00A50854" w:rsidRPr="00382007" w:rsidRDefault="00A50854" w:rsidP="00A50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854" w:rsidRPr="00382007" w:rsidRDefault="00A50854" w:rsidP="00A508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  Величина коэффициента соответствия платы устанавливается органом местного самоуправления исходя из социально-экономических условий в данном муниципальном образовании, в интервале [0;1]. При этом Кс может быть </w:t>
      </w:r>
      <w:proofErr w:type="gramStart"/>
      <w:r w:rsidRPr="003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proofErr w:type="gramEnd"/>
      <w:r w:rsidRPr="003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единым для всех граждан, проживающих в данном муниципальном образовании, так и дифференцированно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 </w:t>
      </w:r>
    </w:p>
    <w:p w:rsidR="00A50854" w:rsidRPr="00382007" w:rsidRDefault="00A50854" w:rsidP="00A50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Установить величину коэффициента соответствия платы в размере: </w:t>
      </w:r>
    </w:p>
    <w:p w:rsidR="00A50854" w:rsidRPr="00382007" w:rsidRDefault="00A50854" w:rsidP="00A50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07">
        <w:rPr>
          <w:rFonts w:ascii="Times New Roman" w:eastAsia="Times New Roman" w:hAnsi="Times New Roman" w:cs="Times New Roman"/>
          <w:sz w:val="28"/>
          <w:szCs w:val="28"/>
          <w:lang w:eastAsia="ru-RU"/>
        </w:rPr>
        <w:t>0,21 – для всех категорий граждан.</w:t>
      </w:r>
    </w:p>
    <w:p w:rsidR="00382007" w:rsidRPr="00382007" w:rsidRDefault="00382007" w:rsidP="00A50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007" w:rsidRDefault="00382007" w:rsidP="00A508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2007" w:rsidRDefault="00382007" w:rsidP="00A508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2007" w:rsidRDefault="00382007" w:rsidP="00A508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2007" w:rsidRDefault="00382007" w:rsidP="00A508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2007" w:rsidRDefault="00382007" w:rsidP="00A508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2007" w:rsidRDefault="00382007" w:rsidP="00A508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2007" w:rsidRDefault="00382007" w:rsidP="00A508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2007" w:rsidRDefault="00382007" w:rsidP="00A508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2007" w:rsidRDefault="00382007" w:rsidP="00A508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2007" w:rsidRDefault="00382007" w:rsidP="00A508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2007" w:rsidRDefault="00382007" w:rsidP="00A508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2007" w:rsidRDefault="00382007" w:rsidP="00A508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2007" w:rsidRDefault="00382007" w:rsidP="00A508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2007" w:rsidRDefault="00382007" w:rsidP="00382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0854" w:rsidRPr="00382007" w:rsidRDefault="00A50854" w:rsidP="003820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2007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A50854" w:rsidRPr="00382007" w:rsidRDefault="00A50854" w:rsidP="00A5085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20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многоквартирных домов, в которых расчет размера ежемесячной платы за наем жилого помещения осуществляется в соответствии с п. 5.4  Положения (</w:t>
      </w:r>
      <w:proofErr w:type="spellStart"/>
      <w:r w:rsidRPr="0038200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Kj</w:t>
      </w:r>
      <w:proofErr w:type="spellEnd"/>
      <w:r w:rsidRPr="003820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=0,8– коэффициент характеризующий качество жилого помещения, степень благоустройства и местоположение и соответствующий предельным значениям от 0,8 до 0,96)</w:t>
      </w:r>
    </w:p>
    <w:tbl>
      <w:tblPr>
        <w:tblW w:w="97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127"/>
        <w:gridCol w:w="1417"/>
        <w:gridCol w:w="1526"/>
        <w:gridCol w:w="2530"/>
        <w:gridCol w:w="1532"/>
      </w:tblGrid>
      <w:tr w:rsidR="00A50854" w:rsidRPr="00382007" w:rsidTr="00382007">
        <w:trPr>
          <w:trHeight w:val="282"/>
        </w:trPr>
        <w:tc>
          <w:tcPr>
            <w:tcW w:w="9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54" w:rsidRPr="00382007" w:rsidRDefault="00A50854" w:rsidP="006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МКД в с/</w:t>
            </w:r>
            <w:proofErr w:type="gramStart"/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Инзерский</w:t>
            </w:r>
            <w:proofErr w:type="spellEnd"/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с/с (Расчет п. 5.4 Положения)</w:t>
            </w:r>
          </w:p>
        </w:tc>
      </w:tr>
      <w:tr w:rsidR="00A50854" w:rsidRPr="00382007" w:rsidTr="00382007">
        <w:trPr>
          <w:trHeight w:val="17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54" w:rsidRPr="00382007" w:rsidRDefault="00A50854" w:rsidP="006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854" w:rsidRPr="00382007" w:rsidRDefault="00A50854" w:rsidP="006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854" w:rsidRPr="00382007" w:rsidRDefault="00A50854" w:rsidP="006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коэффициента, характеризующий качество жилого помещения (</w:t>
            </w:r>
            <w:r w:rsidRPr="0038200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коэффициент - </w:t>
            </w:r>
            <w:r w:rsidRPr="00382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proofErr w:type="gramStart"/>
            <w:r w:rsidRPr="00382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proofErr w:type="gramEnd"/>
            <w:r w:rsidRPr="00382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54" w:rsidRPr="00382007" w:rsidRDefault="00A50854" w:rsidP="006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коэффициента, характеризующий благоустройства жилого помещения (коэффициент – К</w:t>
            </w:r>
            <w:proofErr w:type="gramStart"/>
            <w:r w:rsidRPr="00382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  <w:r w:rsidRPr="00382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54" w:rsidRPr="00382007" w:rsidRDefault="00A50854" w:rsidP="006210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коэффициента, характеризующего местоположение многоквартирного дома относительно социально-значимых объектов и развитой степени инфраструктуры в городском поселении г. Белорецк (коэффициент - К3)</w:t>
            </w:r>
          </w:p>
          <w:p w:rsidR="00A50854" w:rsidRPr="00382007" w:rsidRDefault="00A50854" w:rsidP="006210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54" w:rsidRPr="00382007" w:rsidRDefault="00A50854" w:rsidP="006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  <w:proofErr w:type="gramEnd"/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=(r1+r2+r3)/3</w:t>
            </w:r>
          </w:p>
        </w:tc>
      </w:tr>
      <w:tr w:rsidR="00A50854" w:rsidRPr="00382007" w:rsidTr="00382007">
        <w:trPr>
          <w:trHeight w:hRule="exact"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854" w:rsidRPr="00382007" w:rsidRDefault="00A50854" w:rsidP="006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854" w:rsidRPr="00382007" w:rsidRDefault="00A50854" w:rsidP="006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Энергетиков д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854" w:rsidRPr="00382007" w:rsidRDefault="00A50854" w:rsidP="006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854" w:rsidRPr="00382007" w:rsidRDefault="00A50854" w:rsidP="006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854" w:rsidRPr="00382007" w:rsidRDefault="00A50854" w:rsidP="006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854" w:rsidRPr="00382007" w:rsidRDefault="00A50854" w:rsidP="006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0,966667</w:t>
            </w:r>
          </w:p>
        </w:tc>
      </w:tr>
      <w:tr w:rsidR="00A50854" w:rsidRPr="00382007" w:rsidTr="00382007">
        <w:trPr>
          <w:trHeight w:hRule="exact"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854" w:rsidRPr="00382007" w:rsidRDefault="00A50854" w:rsidP="006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854" w:rsidRPr="00382007" w:rsidRDefault="00A50854" w:rsidP="006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Энергетиков д7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0,966667</w:t>
            </w:r>
          </w:p>
        </w:tc>
      </w:tr>
      <w:tr w:rsidR="00A50854" w:rsidRPr="00382007" w:rsidTr="00382007">
        <w:trPr>
          <w:trHeight w:hRule="exact"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854" w:rsidRPr="00382007" w:rsidRDefault="00A50854" w:rsidP="006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854" w:rsidRPr="00382007" w:rsidRDefault="00A50854" w:rsidP="006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Энергетиков д8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0,966667</w:t>
            </w:r>
          </w:p>
        </w:tc>
      </w:tr>
      <w:tr w:rsidR="00A50854" w:rsidRPr="00382007" w:rsidTr="00382007">
        <w:trPr>
          <w:trHeight w:hRule="exact"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854" w:rsidRPr="00382007" w:rsidRDefault="00A50854" w:rsidP="006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854" w:rsidRPr="00382007" w:rsidRDefault="00A50854" w:rsidP="006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Энергетиков д9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0,966667</w:t>
            </w:r>
          </w:p>
        </w:tc>
      </w:tr>
      <w:tr w:rsidR="00A50854" w:rsidRPr="00382007" w:rsidTr="00382007">
        <w:trPr>
          <w:trHeight w:hRule="exact"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854" w:rsidRPr="00382007" w:rsidRDefault="00A50854" w:rsidP="006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854" w:rsidRPr="00382007" w:rsidRDefault="00A50854" w:rsidP="006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Энергетиков д10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0,966667</w:t>
            </w:r>
          </w:p>
        </w:tc>
      </w:tr>
      <w:tr w:rsidR="00A50854" w:rsidRPr="00382007" w:rsidTr="00382007">
        <w:trPr>
          <w:trHeight w:hRule="exact"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854" w:rsidRPr="00382007" w:rsidRDefault="00A50854" w:rsidP="006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854" w:rsidRPr="00382007" w:rsidRDefault="00A50854" w:rsidP="006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Энергетиков д11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0,966667</w:t>
            </w:r>
          </w:p>
        </w:tc>
      </w:tr>
      <w:tr w:rsidR="00A50854" w:rsidRPr="00382007" w:rsidTr="00382007">
        <w:trPr>
          <w:trHeight w:hRule="exact"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854" w:rsidRPr="00382007" w:rsidRDefault="00A50854" w:rsidP="006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854" w:rsidRPr="00382007" w:rsidRDefault="00A50854" w:rsidP="006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Энергетиков д12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0,966667</w:t>
            </w:r>
          </w:p>
        </w:tc>
      </w:tr>
      <w:tr w:rsidR="00A50854" w:rsidRPr="00382007" w:rsidTr="00382007">
        <w:trPr>
          <w:trHeight w:hRule="exact"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854" w:rsidRPr="00382007" w:rsidRDefault="00A50854" w:rsidP="006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854" w:rsidRPr="00382007" w:rsidRDefault="00A50854" w:rsidP="006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Энергетиков д13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0,966667</w:t>
            </w:r>
          </w:p>
        </w:tc>
      </w:tr>
      <w:tr w:rsidR="00A50854" w:rsidRPr="00382007" w:rsidTr="00382007">
        <w:trPr>
          <w:trHeight w:hRule="exact"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854" w:rsidRPr="00382007" w:rsidRDefault="00A50854" w:rsidP="006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854" w:rsidRPr="00382007" w:rsidRDefault="00A50854" w:rsidP="006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Энергетиков д14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0,966667</w:t>
            </w:r>
          </w:p>
        </w:tc>
      </w:tr>
      <w:tr w:rsidR="00A50854" w:rsidRPr="00382007" w:rsidTr="00382007">
        <w:trPr>
          <w:trHeight w:hRule="exact"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854" w:rsidRPr="00382007" w:rsidRDefault="00A50854" w:rsidP="006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854" w:rsidRPr="00382007" w:rsidRDefault="00A50854" w:rsidP="006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Энергетиков д15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0,966667</w:t>
            </w:r>
          </w:p>
        </w:tc>
      </w:tr>
      <w:tr w:rsidR="00A50854" w:rsidRPr="00382007" w:rsidTr="00382007">
        <w:trPr>
          <w:trHeight w:hRule="exact"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854" w:rsidRPr="00382007" w:rsidRDefault="00A50854" w:rsidP="006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854" w:rsidRPr="00382007" w:rsidRDefault="00A50854" w:rsidP="006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Энергетиков д16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0,966667</w:t>
            </w:r>
          </w:p>
        </w:tc>
      </w:tr>
      <w:tr w:rsidR="00A50854" w:rsidRPr="00382007" w:rsidTr="00382007">
        <w:trPr>
          <w:trHeight w:hRule="exact"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854" w:rsidRPr="00382007" w:rsidRDefault="00A50854" w:rsidP="006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854" w:rsidRPr="00382007" w:rsidRDefault="00A50854" w:rsidP="006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Энергетиков д17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0,966667</w:t>
            </w:r>
          </w:p>
        </w:tc>
      </w:tr>
      <w:tr w:rsidR="00A50854" w:rsidRPr="00382007" w:rsidTr="00382007">
        <w:trPr>
          <w:trHeight w:hRule="exact"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854" w:rsidRPr="00382007" w:rsidRDefault="00A50854" w:rsidP="006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854" w:rsidRPr="00382007" w:rsidRDefault="00A50854" w:rsidP="006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Энергетиков д18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0,966667</w:t>
            </w:r>
          </w:p>
        </w:tc>
      </w:tr>
      <w:tr w:rsidR="00A50854" w:rsidRPr="00382007" w:rsidTr="00382007">
        <w:trPr>
          <w:trHeight w:hRule="exact"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854" w:rsidRPr="00382007" w:rsidRDefault="00A50854" w:rsidP="006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854" w:rsidRPr="00382007" w:rsidRDefault="00A50854" w:rsidP="006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Энергетиков д19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0,966667</w:t>
            </w:r>
          </w:p>
        </w:tc>
      </w:tr>
      <w:tr w:rsidR="00A50854" w:rsidRPr="00382007" w:rsidTr="00382007">
        <w:trPr>
          <w:trHeight w:hRule="exact"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854" w:rsidRPr="00382007" w:rsidRDefault="00A50854" w:rsidP="006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854" w:rsidRPr="00382007" w:rsidRDefault="00A50854" w:rsidP="006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Энергетиков д20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0,966667</w:t>
            </w:r>
          </w:p>
        </w:tc>
      </w:tr>
      <w:tr w:rsidR="00A50854" w:rsidRPr="00382007" w:rsidTr="00382007">
        <w:trPr>
          <w:trHeight w:hRule="exact"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854" w:rsidRPr="00382007" w:rsidRDefault="00A50854" w:rsidP="006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854" w:rsidRPr="00382007" w:rsidRDefault="00A50854" w:rsidP="006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Энергетиков д23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854" w:rsidRPr="00382007" w:rsidRDefault="00A50854" w:rsidP="006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0,966667</w:t>
            </w:r>
          </w:p>
        </w:tc>
      </w:tr>
      <w:tr w:rsidR="00A50854" w:rsidRPr="00382007" w:rsidTr="00382007">
        <w:trPr>
          <w:trHeight w:hRule="exact"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854" w:rsidRPr="00382007" w:rsidRDefault="00A50854" w:rsidP="006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854" w:rsidRPr="00382007" w:rsidRDefault="00A50854" w:rsidP="006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Энергетиков д24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0854" w:rsidRPr="00382007" w:rsidRDefault="00A50854" w:rsidP="006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0,966667</w:t>
            </w:r>
          </w:p>
        </w:tc>
      </w:tr>
      <w:tr w:rsidR="00A50854" w:rsidRPr="00382007" w:rsidTr="00382007">
        <w:trPr>
          <w:trHeight w:hRule="exact"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854" w:rsidRPr="00382007" w:rsidRDefault="00A50854" w:rsidP="006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854" w:rsidRPr="00382007" w:rsidRDefault="00A50854" w:rsidP="006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Энергетиков д25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0854" w:rsidRPr="00382007" w:rsidRDefault="00A50854" w:rsidP="006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0,966667</w:t>
            </w:r>
          </w:p>
        </w:tc>
      </w:tr>
      <w:tr w:rsidR="00A50854" w:rsidRPr="00382007" w:rsidTr="00382007">
        <w:trPr>
          <w:trHeight w:hRule="exact"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854" w:rsidRPr="00382007" w:rsidRDefault="00A50854" w:rsidP="006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854" w:rsidRPr="00382007" w:rsidRDefault="00A50854" w:rsidP="006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Энергетиков д26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0,966667</w:t>
            </w:r>
          </w:p>
        </w:tc>
      </w:tr>
      <w:tr w:rsidR="00A50854" w:rsidRPr="00382007" w:rsidTr="00382007">
        <w:trPr>
          <w:trHeight w:hRule="exact"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854" w:rsidRPr="00382007" w:rsidRDefault="00A50854" w:rsidP="006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854" w:rsidRPr="00382007" w:rsidRDefault="00A50854" w:rsidP="0038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Энергетиков д28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0,966667</w:t>
            </w:r>
          </w:p>
        </w:tc>
      </w:tr>
      <w:tr w:rsidR="00A50854" w:rsidRPr="00382007" w:rsidTr="00382007">
        <w:trPr>
          <w:trHeight w:hRule="exact"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54" w:rsidRPr="00382007" w:rsidRDefault="00A50854" w:rsidP="006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854" w:rsidRPr="00382007" w:rsidRDefault="00A50854" w:rsidP="006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Энергетиков д30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0,966667</w:t>
            </w:r>
          </w:p>
        </w:tc>
      </w:tr>
      <w:tr w:rsidR="00A50854" w:rsidRPr="00382007" w:rsidTr="00382007">
        <w:trPr>
          <w:trHeight w:hRule="exact"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54" w:rsidRPr="00382007" w:rsidRDefault="00A50854" w:rsidP="006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854" w:rsidRPr="00382007" w:rsidRDefault="00A50854" w:rsidP="006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Энергетиков д32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854" w:rsidRPr="00382007" w:rsidRDefault="00A50854" w:rsidP="006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54" w:rsidRPr="00382007" w:rsidRDefault="00A50854" w:rsidP="006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0,966667</w:t>
            </w:r>
          </w:p>
        </w:tc>
      </w:tr>
      <w:tr w:rsidR="00A50854" w:rsidRPr="00382007" w:rsidTr="00382007">
        <w:trPr>
          <w:trHeight w:hRule="exact"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54" w:rsidRPr="00382007" w:rsidRDefault="00A50854" w:rsidP="006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854" w:rsidRPr="00382007" w:rsidRDefault="00A50854" w:rsidP="006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Строителей д1а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0,966667</w:t>
            </w:r>
          </w:p>
        </w:tc>
      </w:tr>
      <w:tr w:rsidR="00A50854" w:rsidRPr="00382007" w:rsidTr="00382007">
        <w:trPr>
          <w:trHeight w:hRule="exact"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54" w:rsidRPr="00382007" w:rsidRDefault="00A50854" w:rsidP="006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854" w:rsidRPr="00382007" w:rsidRDefault="00A50854" w:rsidP="006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Строителей д2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0,966667</w:t>
            </w:r>
          </w:p>
        </w:tc>
      </w:tr>
      <w:tr w:rsidR="00A50854" w:rsidRPr="00382007" w:rsidTr="00382007">
        <w:trPr>
          <w:trHeight w:hRule="exact"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54" w:rsidRPr="00382007" w:rsidRDefault="00A50854" w:rsidP="006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854" w:rsidRPr="00382007" w:rsidRDefault="00A50854" w:rsidP="006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Строителей д3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0,966667</w:t>
            </w:r>
          </w:p>
        </w:tc>
      </w:tr>
      <w:tr w:rsidR="00A50854" w:rsidRPr="00382007" w:rsidTr="00382007">
        <w:trPr>
          <w:trHeight w:hRule="exact"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54" w:rsidRPr="00382007" w:rsidRDefault="00A50854" w:rsidP="006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854" w:rsidRPr="00382007" w:rsidRDefault="00A50854" w:rsidP="006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Строителей д4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0,966667</w:t>
            </w:r>
          </w:p>
        </w:tc>
      </w:tr>
      <w:tr w:rsidR="00A50854" w:rsidRPr="00382007" w:rsidTr="00382007">
        <w:trPr>
          <w:trHeight w:hRule="exact"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54" w:rsidRPr="00382007" w:rsidRDefault="00A50854" w:rsidP="006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854" w:rsidRPr="00382007" w:rsidRDefault="00A50854" w:rsidP="006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Строителей д5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0,966667</w:t>
            </w:r>
          </w:p>
        </w:tc>
      </w:tr>
      <w:tr w:rsidR="00A50854" w:rsidRPr="00382007" w:rsidTr="00382007">
        <w:trPr>
          <w:trHeight w:hRule="exact"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54" w:rsidRPr="00382007" w:rsidRDefault="00A50854" w:rsidP="006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854" w:rsidRPr="00382007" w:rsidRDefault="00A50854" w:rsidP="006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Строителей д6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854" w:rsidRPr="00382007" w:rsidRDefault="00A50854" w:rsidP="0062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0,966667</w:t>
            </w:r>
          </w:p>
        </w:tc>
      </w:tr>
    </w:tbl>
    <w:p w:rsidR="00A50854" w:rsidRPr="00382007" w:rsidRDefault="00A50854" w:rsidP="00A5085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50854" w:rsidRPr="00382007" w:rsidRDefault="00A50854" w:rsidP="00A50854">
      <w:pPr>
        <w:rPr>
          <w:rFonts w:ascii="Times New Roman" w:hAnsi="Times New Roman" w:cs="Times New Roman"/>
          <w:sz w:val="20"/>
          <w:szCs w:val="20"/>
        </w:rPr>
      </w:pPr>
    </w:p>
    <w:p w:rsidR="003D427F" w:rsidRPr="00382007" w:rsidRDefault="003D427F" w:rsidP="00A508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3D427F" w:rsidRPr="00382007" w:rsidSect="0038200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52E85"/>
    <w:multiLevelType w:val="hybridMultilevel"/>
    <w:tmpl w:val="A3E4C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B8"/>
    <w:rsid w:val="00042478"/>
    <w:rsid w:val="001A1431"/>
    <w:rsid w:val="00382007"/>
    <w:rsid w:val="003D427F"/>
    <w:rsid w:val="00407EE6"/>
    <w:rsid w:val="007C6AB8"/>
    <w:rsid w:val="00A5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07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07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E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0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07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07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E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0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EF7C6506474FB72B9036F7819BC3BC8923938809E1294CE42AB1F06A74FDA884056BF0A0BFE6FCAq4n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2021-04-30T09:47:00Z</cp:lastPrinted>
  <dcterms:created xsi:type="dcterms:W3CDTF">2021-04-28T12:12:00Z</dcterms:created>
  <dcterms:modified xsi:type="dcterms:W3CDTF">2021-04-30T09:47:00Z</dcterms:modified>
</cp:coreProperties>
</file>